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1D82C" w14:textId="4298A046" w:rsidR="00B42C9D" w:rsidRPr="00B42C9D" w:rsidRDefault="005F341D" w:rsidP="00F139B3">
      <w:pPr>
        <w:jc w:val="center"/>
        <w:rPr>
          <w:rFonts w:ascii="Times New Roman" w:hAnsi="Times New Roman" w:cs="Times New Roman"/>
          <w:b/>
          <w:color w:val="00B050"/>
          <w:sz w:val="28"/>
          <w:szCs w:val="28"/>
          <w:u w:val="single"/>
        </w:rPr>
      </w:pPr>
      <w:bookmarkStart w:id="0" w:name="_GoBack"/>
      <w:r w:rsidRPr="00A2227F">
        <w:rPr>
          <w:rFonts w:ascii="Times New Roman" w:hAnsi="Times New Roman" w:cs="Times New Roman"/>
          <w:b/>
          <w:color w:val="00B050"/>
          <w:sz w:val="28"/>
          <w:szCs w:val="28"/>
          <w:u w:val="single"/>
        </w:rPr>
        <w:t>REFORME DU REGIME JURIDIQUE DES BIENS DE SECTIONS</w:t>
      </w:r>
    </w:p>
    <w:bookmarkEnd w:id="0"/>
    <w:p w14:paraId="35C6C875" w14:textId="3D69382D" w:rsidR="00376FDD" w:rsidRPr="005F341D" w:rsidRDefault="00376FDD" w:rsidP="005F341D">
      <w:pPr>
        <w:jc w:val="both"/>
        <w:rPr>
          <w:rFonts w:ascii="Times New Roman" w:hAnsi="Times New Roman" w:cs="Times New Roman"/>
        </w:rPr>
      </w:pPr>
      <w:r w:rsidRPr="005F341D">
        <w:rPr>
          <w:rFonts w:ascii="Times New Roman" w:hAnsi="Times New Roman" w:cs="Times New Roman"/>
        </w:rPr>
        <w:t>La Loi n° 2013-428 du 27 Mai 2013 modernisant le régime des sections de communes est venue modifier l’essentiel des articles du Code Général des Collectivités Locales.</w:t>
      </w:r>
    </w:p>
    <w:p w14:paraId="2604FFB5" w14:textId="77777777" w:rsidR="00376FDD" w:rsidRPr="005F341D" w:rsidRDefault="00376FDD" w:rsidP="005F341D">
      <w:pPr>
        <w:jc w:val="both"/>
        <w:rPr>
          <w:rFonts w:ascii="Times New Roman" w:hAnsi="Times New Roman" w:cs="Times New Roman"/>
          <w:color w:val="00B050"/>
        </w:rPr>
      </w:pPr>
      <w:r w:rsidRPr="005F341D">
        <w:rPr>
          <w:rFonts w:ascii="Times New Roman" w:hAnsi="Times New Roman" w:cs="Times New Roman"/>
          <w:color w:val="00B050"/>
        </w:rPr>
        <w:t xml:space="preserve"> </w:t>
      </w:r>
      <w:r w:rsidRPr="005F341D">
        <w:rPr>
          <w:rFonts w:ascii="Times New Roman" w:hAnsi="Times New Roman" w:cs="Times New Roman"/>
          <w:color w:val="00B050"/>
        </w:rPr>
        <w:sym w:font="Wingdings 2" w:char="F075"/>
      </w:r>
      <w:r w:rsidRPr="005F341D">
        <w:rPr>
          <w:rFonts w:ascii="Times New Roman" w:hAnsi="Times New Roman" w:cs="Times New Roman"/>
          <w:color w:val="00B050"/>
        </w:rPr>
        <w:t xml:space="preserve"> - </w:t>
      </w:r>
      <w:r w:rsidRPr="005F341D">
        <w:rPr>
          <w:rFonts w:ascii="Times New Roman" w:hAnsi="Times New Roman" w:cs="Times New Roman"/>
          <w:b/>
          <w:color w:val="00B050"/>
          <w:sz w:val="28"/>
          <w:szCs w:val="28"/>
          <w:u w:val="single"/>
        </w:rPr>
        <w:t>DEFINITION D’UN SECTION DE COMMUNE</w:t>
      </w:r>
    </w:p>
    <w:p w14:paraId="28D28178" w14:textId="77777777" w:rsidR="00376FDD" w:rsidRDefault="00376FDD" w:rsidP="005F341D">
      <w:pPr>
        <w:jc w:val="both"/>
        <w:rPr>
          <w:rFonts w:ascii="Times New Roman" w:hAnsi="Times New Roman" w:cs="Times New Roman"/>
          <w:sz w:val="24"/>
          <w:szCs w:val="24"/>
        </w:rPr>
      </w:pPr>
      <w:r w:rsidRPr="005F341D">
        <w:rPr>
          <w:rFonts w:ascii="Times New Roman" w:hAnsi="Times New Roman" w:cs="Times New Roman"/>
          <w:sz w:val="24"/>
          <w:szCs w:val="24"/>
        </w:rPr>
        <w:tab/>
        <w:t>La section de commune est reconnue comme une personne morale de droit public à part entière (article L 2411 du CGCT), seule titulaire du droit de propriété  sur les biens sectionnaux à l’exclusion de ses membres qui ne disposent que d’un droit de jouissance  et non de la qualité de propriétaires indivisaires. C’est un établissement public qui a vocation à assurer la gestion patrimoniale des biens de sections.</w:t>
      </w:r>
    </w:p>
    <w:p w14:paraId="0BADBA54" w14:textId="74497A1D" w:rsidR="00B42C9D" w:rsidRDefault="005F341D" w:rsidP="005F341D">
      <w:pPr>
        <w:jc w:val="both"/>
        <w:rPr>
          <w:rFonts w:ascii="Times New Roman" w:hAnsi="Times New Roman" w:cs="Times New Roman"/>
          <w:sz w:val="24"/>
          <w:szCs w:val="24"/>
        </w:rPr>
      </w:pPr>
      <w:r>
        <w:rPr>
          <w:rFonts w:ascii="Times New Roman" w:hAnsi="Times New Roman" w:cs="Times New Roman"/>
          <w:sz w:val="24"/>
          <w:szCs w:val="24"/>
        </w:rPr>
        <w:t>A savoir, la constitution de nouvelles sections n’est plus possible depuis le 27 mai 2013.</w:t>
      </w:r>
    </w:p>
    <w:p w14:paraId="2B591657" w14:textId="032F9BA7" w:rsidR="00B31C7C" w:rsidRDefault="00DB47CF" w:rsidP="00B31C7C">
      <w:pPr>
        <w:jc w:val="both"/>
        <w:rPr>
          <w:rFonts w:ascii="Times New Roman" w:hAnsi="Times New Roman" w:cs="Times New Roman"/>
          <w:b/>
          <w:color w:val="00B050"/>
          <w:sz w:val="28"/>
          <w:szCs w:val="28"/>
          <w:u w:val="single"/>
        </w:rPr>
      </w:pPr>
      <w:r>
        <w:rPr>
          <w:rFonts w:ascii="Times New Roman" w:hAnsi="Times New Roman" w:cs="Times New Roman"/>
          <w:color w:val="00B050"/>
        </w:rPr>
        <w:sym w:font="Wingdings 2" w:char="F076"/>
      </w:r>
      <w:r w:rsidR="00B31C7C">
        <w:rPr>
          <w:rFonts w:ascii="Times New Roman" w:hAnsi="Times New Roman" w:cs="Times New Roman"/>
          <w:color w:val="00B050"/>
        </w:rPr>
        <w:t xml:space="preserve"> </w:t>
      </w:r>
      <w:r w:rsidR="00B31C7C" w:rsidRPr="005F341D">
        <w:rPr>
          <w:rFonts w:ascii="Times New Roman" w:hAnsi="Times New Roman" w:cs="Times New Roman"/>
          <w:color w:val="00B050"/>
        </w:rPr>
        <w:t xml:space="preserve">- </w:t>
      </w:r>
      <w:r w:rsidR="00B31C7C">
        <w:rPr>
          <w:rFonts w:ascii="Times New Roman" w:hAnsi="Times New Roman" w:cs="Times New Roman"/>
          <w:b/>
          <w:color w:val="00B050"/>
          <w:sz w:val="28"/>
          <w:szCs w:val="28"/>
          <w:u w:val="single"/>
        </w:rPr>
        <w:t>LA NOTION DE MEMBRE D’UNE SECTION</w:t>
      </w:r>
    </w:p>
    <w:p w14:paraId="3DD0E7EB" w14:textId="35DEBF65" w:rsidR="00B31C7C" w:rsidRDefault="00B31C7C" w:rsidP="00B31C7C">
      <w:pPr>
        <w:jc w:val="both"/>
        <w:rPr>
          <w:rFonts w:ascii="Times New Roman" w:hAnsi="Times New Roman" w:cs="Times New Roman"/>
          <w:sz w:val="24"/>
          <w:szCs w:val="24"/>
        </w:rPr>
      </w:pPr>
      <w:r>
        <w:rPr>
          <w:rFonts w:ascii="Times New Roman" w:hAnsi="Times New Roman" w:cs="Times New Roman"/>
          <w:color w:val="000000" w:themeColor="text1"/>
          <w:sz w:val="24"/>
          <w:szCs w:val="24"/>
        </w:rPr>
        <w:tab/>
        <w:t xml:space="preserve">La notion de </w:t>
      </w:r>
      <w:r w:rsidRPr="00B31C7C">
        <w:rPr>
          <w:rFonts w:ascii="Times New Roman" w:hAnsi="Times New Roman" w:cs="Times New Roman"/>
          <w:b/>
          <w:color w:val="0070C0"/>
          <w:sz w:val="24"/>
          <w:szCs w:val="24"/>
        </w:rPr>
        <w:t>membre d’une section</w:t>
      </w:r>
      <w:r w:rsidRPr="00B31C7C">
        <w:rPr>
          <w:rFonts w:ascii="Times New Roman" w:hAnsi="Times New Roman" w:cs="Times New Roman"/>
          <w:color w:val="0070C0"/>
          <w:sz w:val="24"/>
          <w:szCs w:val="24"/>
        </w:rPr>
        <w:t xml:space="preserve"> </w:t>
      </w:r>
      <w:r>
        <w:rPr>
          <w:rFonts w:ascii="Times New Roman" w:hAnsi="Times New Roman" w:cs="Times New Roman"/>
          <w:color w:val="000000" w:themeColor="text1"/>
          <w:sz w:val="24"/>
          <w:szCs w:val="24"/>
        </w:rPr>
        <w:t xml:space="preserve">se substitue à celle </w:t>
      </w:r>
      <w:r w:rsidRPr="00B31C7C">
        <w:rPr>
          <w:rFonts w:ascii="Times New Roman" w:hAnsi="Times New Roman" w:cs="Times New Roman"/>
          <w:b/>
          <w:color w:val="0070C0"/>
          <w:sz w:val="24"/>
          <w:szCs w:val="24"/>
        </w:rPr>
        <w:t>d’ayant-droit.</w:t>
      </w:r>
      <w:r>
        <w:rPr>
          <w:rFonts w:ascii="Times New Roman" w:hAnsi="Times New Roman" w:cs="Times New Roman"/>
          <w:b/>
          <w:color w:val="0070C0"/>
          <w:sz w:val="24"/>
          <w:szCs w:val="24"/>
        </w:rPr>
        <w:t xml:space="preserve"> </w:t>
      </w:r>
      <w:r>
        <w:rPr>
          <w:rFonts w:ascii="Times New Roman" w:hAnsi="Times New Roman" w:cs="Times New Roman"/>
          <w:sz w:val="24"/>
          <w:szCs w:val="24"/>
        </w:rPr>
        <w:t xml:space="preserve">Sont considérés comme membres d’une section les habitants de la section ayant </w:t>
      </w:r>
      <w:r w:rsidRPr="00B31C7C">
        <w:rPr>
          <w:rFonts w:ascii="Times New Roman" w:hAnsi="Times New Roman" w:cs="Times New Roman"/>
          <w:b/>
          <w:color w:val="0070C0"/>
          <w:sz w:val="24"/>
          <w:szCs w:val="24"/>
        </w:rPr>
        <w:t>leur domicile réel  et fixe</w:t>
      </w:r>
      <w:r w:rsidRPr="00B31C7C">
        <w:rPr>
          <w:rFonts w:ascii="Times New Roman" w:hAnsi="Times New Roman" w:cs="Times New Roman"/>
          <w:color w:val="0070C0"/>
          <w:sz w:val="24"/>
          <w:szCs w:val="24"/>
        </w:rPr>
        <w:t xml:space="preserve"> </w:t>
      </w:r>
      <w:r>
        <w:rPr>
          <w:rFonts w:ascii="Times New Roman" w:hAnsi="Times New Roman" w:cs="Times New Roman"/>
          <w:sz w:val="24"/>
          <w:szCs w:val="24"/>
        </w:rPr>
        <w:t>sur le territoire de la section. (article L 2411-1 I du CGCT).</w:t>
      </w:r>
    </w:p>
    <w:p w14:paraId="3D6147A1" w14:textId="584571AD" w:rsidR="00B31C7C" w:rsidRDefault="00B31C7C" w:rsidP="00B31C7C">
      <w:pPr>
        <w:jc w:val="both"/>
        <w:rPr>
          <w:rFonts w:ascii="Times New Roman" w:hAnsi="Times New Roman" w:cs="Times New Roman"/>
          <w:sz w:val="24"/>
          <w:szCs w:val="24"/>
        </w:rPr>
      </w:pPr>
      <w:r>
        <w:rPr>
          <w:rFonts w:ascii="Times New Roman" w:hAnsi="Times New Roman" w:cs="Times New Roman"/>
          <w:sz w:val="24"/>
          <w:szCs w:val="24"/>
        </w:rPr>
        <w:tab/>
        <w:t xml:space="preserve">Il faut entendre par domicile réel et fixe la </w:t>
      </w:r>
      <w:r w:rsidR="00816EF6">
        <w:rPr>
          <w:rFonts w:ascii="Times New Roman" w:hAnsi="Times New Roman" w:cs="Times New Roman"/>
          <w:sz w:val="24"/>
          <w:szCs w:val="24"/>
        </w:rPr>
        <w:t>résidence principale par opposi</w:t>
      </w:r>
      <w:r>
        <w:rPr>
          <w:rFonts w:ascii="Times New Roman" w:hAnsi="Times New Roman" w:cs="Times New Roman"/>
          <w:sz w:val="24"/>
          <w:szCs w:val="24"/>
        </w:rPr>
        <w:t>tion à la notion de résidence secondaire. Les habitants d’une résidence secondaire ne peuvent se prévaloir de la qualité de membre d’une section.</w:t>
      </w:r>
    </w:p>
    <w:p w14:paraId="41A0FE38" w14:textId="5A81B780" w:rsidR="00816EF6" w:rsidRDefault="00816EF6" w:rsidP="00B31C7C">
      <w:pPr>
        <w:jc w:val="both"/>
        <w:rPr>
          <w:rFonts w:ascii="Times New Roman" w:hAnsi="Times New Roman" w:cs="Times New Roman"/>
          <w:sz w:val="24"/>
          <w:szCs w:val="24"/>
        </w:rPr>
      </w:pPr>
      <w:r>
        <w:rPr>
          <w:rFonts w:ascii="Times New Roman" w:hAnsi="Times New Roman" w:cs="Times New Roman"/>
          <w:sz w:val="24"/>
          <w:szCs w:val="24"/>
        </w:rPr>
        <w:tab/>
        <w:t>Les propriétaires de biens fonciers non domiciliés sur le territoire de la section qui pouvaient avoir la qualité d’ayants-droit avant la réforme introduite par la Loi du 27 mai 2013, n’ont donc pas la qualité de membre de la section. Par contre, un habitant domicilié, à titre principal, sur le territoire de la section sans être propriétaire de son domicile pourra être membre de la section.</w:t>
      </w:r>
    </w:p>
    <w:p w14:paraId="7B5DDA04" w14:textId="09A5DB46" w:rsidR="00816EF6" w:rsidRDefault="00816EF6" w:rsidP="00B31C7C">
      <w:pPr>
        <w:jc w:val="both"/>
        <w:rPr>
          <w:rFonts w:ascii="Times New Roman" w:hAnsi="Times New Roman" w:cs="Times New Roman"/>
          <w:sz w:val="24"/>
          <w:szCs w:val="24"/>
        </w:rPr>
      </w:pPr>
      <w:r>
        <w:rPr>
          <w:rFonts w:ascii="Times New Roman" w:hAnsi="Times New Roman" w:cs="Times New Roman"/>
          <w:sz w:val="24"/>
          <w:szCs w:val="24"/>
        </w:rPr>
        <w:tab/>
        <w:t>De même, toutes les personnes composant une même famille peuvent être considérées comme membres de la section sous réserve qu’elles aient leur résidence principale sur le territoire de la section mais aussi qu’elle</w:t>
      </w:r>
      <w:r w:rsidR="00DB47CF">
        <w:rPr>
          <w:rFonts w:ascii="Times New Roman" w:hAnsi="Times New Roman" w:cs="Times New Roman"/>
          <w:sz w:val="24"/>
          <w:szCs w:val="24"/>
        </w:rPr>
        <w:t>s</w:t>
      </w:r>
      <w:r>
        <w:rPr>
          <w:rFonts w:ascii="Times New Roman" w:hAnsi="Times New Roman" w:cs="Times New Roman"/>
          <w:sz w:val="24"/>
          <w:szCs w:val="24"/>
        </w:rPr>
        <w:t xml:space="preserve"> disposent de la capacité juridique. Les mineurs ne disposent pas de cette capacité ni les majeurs placés sous tutelle ou curatelle.</w:t>
      </w:r>
    </w:p>
    <w:p w14:paraId="145EA3A4" w14:textId="455DE00D" w:rsidR="00176A82" w:rsidRDefault="00816EF6" w:rsidP="00B42C9D">
      <w:pPr>
        <w:jc w:val="center"/>
        <w:rPr>
          <w:rFonts w:ascii="Times New Roman" w:hAnsi="Times New Roman" w:cs="Times New Roman"/>
          <w:b/>
          <w:color w:val="0070C0"/>
          <w:sz w:val="28"/>
          <w:szCs w:val="28"/>
        </w:rPr>
      </w:pPr>
      <w:r w:rsidRPr="00176A82">
        <w:rPr>
          <w:rFonts w:ascii="Times New Roman" w:hAnsi="Times New Roman" w:cs="Times New Roman"/>
          <w:b/>
          <w:color w:val="0070C0"/>
          <w:sz w:val="28"/>
          <w:szCs w:val="28"/>
        </w:rPr>
        <w:t>Une personne physique ne peut être membre que d’une seule se</w:t>
      </w:r>
      <w:r w:rsidR="00176A82" w:rsidRPr="00176A82">
        <w:rPr>
          <w:rFonts w:ascii="Times New Roman" w:hAnsi="Times New Roman" w:cs="Times New Roman"/>
          <w:b/>
          <w:color w:val="0070C0"/>
          <w:sz w:val="28"/>
          <w:szCs w:val="28"/>
        </w:rPr>
        <w:t>ction</w:t>
      </w:r>
    </w:p>
    <w:p w14:paraId="243E78D1" w14:textId="41DE9ED3" w:rsidR="00B42C9D" w:rsidRDefault="00A2227F" w:rsidP="00F139B3">
      <w:pPr>
        <w:ind w:firstLine="708"/>
        <w:rPr>
          <w:rFonts w:ascii="Times New Roman" w:hAnsi="Times New Roman" w:cs="Times New Roman"/>
          <w:sz w:val="24"/>
          <w:szCs w:val="24"/>
        </w:rPr>
      </w:pPr>
      <w:r w:rsidRPr="00A2227F">
        <w:rPr>
          <w:rFonts w:ascii="Times New Roman" w:hAnsi="Times New Roman" w:cs="Times New Roman"/>
          <w:sz w:val="24"/>
          <w:szCs w:val="24"/>
        </w:rPr>
        <w:t>L</w:t>
      </w:r>
      <w:r>
        <w:rPr>
          <w:rFonts w:ascii="Times New Roman" w:hAnsi="Times New Roman" w:cs="Times New Roman"/>
          <w:sz w:val="24"/>
          <w:szCs w:val="24"/>
        </w:rPr>
        <w:t>a liste des membres d’une section est établie et mise à jour sous la responsabilité du maire de la commune de rattachement qui pourra pour se faire, se rapprocher des services compétents de la direction départementale des finances publiques.</w:t>
      </w:r>
    </w:p>
    <w:p w14:paraId="23BA4F6F" w14:textId="1FA74135" w:rsidR="00A2227F" w:rsidRDefault="00DB47CF" w:rsidP="00A2227F">
      <w:pPr>
        <w:jc w:val="both"/>
        <w:rPr>
          <w:rFonts w:ascii="Times New Roman" w:hAnsi="Times New Roman" w:cs="Times New Roman"/>
          <w:b/>
          <w:color w:val="00B050"/>
          <w:sz w:val="28"/>
          <w:szCs w:val="28"/>
          <w:u w:val="single"/>
        </w:rPr>
      </w:pPr>
      <w:r>
        <w:rPr>
          <w:rFonts w:ascii="Times New Roman" w:hAnsi="Times New Roman" w:cs="Times New Roman"/>
          <w:color w:val="00B050"/>
        </w:rPr>
        <w:sym w:font="Wingdings 2" w:char="F077"/>
      </w:r>
      <w:r>
        <w:rPr>
          <w:rFonts w:ascii="Times New Roman" w:hAnsi="Times New Roman" w:cs="Times New Roman"/>
          <w:color w:val="00B050"/>
        </w:rPr>
        <w:t xml:space="preserve"> </w:t>
      </w:r>
      <w:r w:rsidR="00A2227F" w:rsidRPr="005F341D">
        <w:rPr>
          <w:rFonts w:ascii="Times New Roman" w:hAnsi="Times New Roman" w:cs="Times New Roman"/>
          <w:color w:val="00B050"/>
        </w:rPr>
        <w:t xml:space="preserve">- </w:t>
      </w:r>
      <w:r w:rsidR="00A2227F">
        <w:rPr>
          <w:rFonts w:ascii="Times New Roman" w:hAnsi="Times New Roman" w:cs="Times New Roman"/>
          <w:b/>
          <w:color w:val="00B050"/>
          <w:sz w:val="28"/>
          <w:szCs w:val="28"/>
          <w:u w:val="single"/>
        </w:rPr>
        <w:t>SONT ELECTEURS DE LA  SECTION</w:t>
      </w:r>
    </w:p>
    <w:p w14:paraId="3A3E7847" w14:textId="4C0479F1" w:rsidR="00A2227F" w:rsidRPr="00A2227F" w:rsidRDefault="00A2227F" w:rsidP="00A2227F">
      <w:pPr>
        <w:ind w:firstLine="708"/>
        <w:rPr>
          <w:rFonts w:ascii="Times New Roman" w:hAnsi="Times New Roman" w:cs="Times New Roman"/>
          <w:b/>
          <w:color w:val="0070C0"/>
          <w:sz w:val="24"/>
          <w:szCs w:val="24"/>
        </w:rPr>
      </w:pPr>
      <w:r>
        <w:rPr>
          <w:rFonts w:ascii="Times New Roman" w:hAnsi="Times New Roman" w:cs="Times New Roman"/>
          <w:sz w:val="24"/>
          <w:szCs w:val="24"/>
        </w:rPr>
        <w:t xml:space="preserve">Sont électeurs de la section, les membres de la section inscrits sur les listes électorales de la commune. Les propriétaires fonciers inscrits sur les listes électorales de la commune mais n’ayant pas leur domicile réel et fixe sur le territoire de la section </w:t>
      </w:r>
      <w:r>
        <w:rPr>
          <w:rFonts w:ascii="Times New Roman" w:hAnsi="Times New Roman" w:cs="Times New Roman"/>
          <w:b/>
          <w:color w:val="0070C0"/>
          <w:sz w:val="24"/>
          <w:szCs w:val="24"/>
        </w:rPr>
        <w:t>perdent la</w:t>
      </w:r>
      <w:r w:rsidRPr="00A2227F">
        <w:rPr>
          <w:rFonts w:ascii="Times New Roman" w:hAnsi="Times New Roman" w:cs="Times New Roman"/>
          <w:b/>
          <w:color w:val="0070C0"/>
          <w:sz w:val="24"/>
          <w:szCs w:val="24"/>
        </w:rPr>
        <w:t xml:space="preserve"> qualité d’électeurs.</w:t>
      </w:r>
    </w:p>
    <w:p w14:paraId="2629C76F" w14:textId="675ED78A" w:rsidR="00DB47CF" w:rsidRDefault="00A2227F" w:rsidP="00B42C9D">
      <w:pPr>
        <w:ind w:firstLine="708"/>
        <w:rPr>
          <w:rFonts w:ascii="Times New Roman" w:hAnsi="Times New Roman" w:cs="Times New Roman"/>
          <w:sz w:val="24"/>
          <w:szCs w:val="24"/>
        </w:rPr>
      </w:pPr>
      <w:r>
        <w:rPr>
          <w:rFonts w:ascii="Times New Roman" w:hAnsi="Times New Roman" w:cs="Times New Roman"/>
          <w:sz w:val="24"/>
          <w:szCs w:val="24"/>
        </w:rPr>
        <w:t>Dans le cas particulier d’une section répartie sur le territoire de plusieurs communes, les membres ayant leur domicile réel et fixe sur le territoire d’une commune, autre que la commune de rattachement, ont également la qualité d’électeur bien que non-inscrits sur la liste électorale de la commune de rattachement.</w:t>
      </w:r>
    </w:p>
    <w:p w14:paraId="147FDAE6" w14:textId="77777777" w:rsidR="00F139B3" w:rsidRDefault="00F139B3" w:rsidP="00B42C9D">
      <w:pPr>
        <w:ind w:firstLine="708"/>
        <w:rPr>
          <w:rFonts w:ascii="Times New Roman" w:hAnsi="Times New Roman" w:cs="Times New Roman"/>
          <w:sz w:val="24"/>
          <w:szCs w:val="24"/>
        </w:rPr>
      </w:pPr>
    </w:p>
    <w:p w14:paraId="07FD5FA8" w14:textId="77777777" w:rsidR="00F139B3" w:rsidRDefault="00F139B3" w:rsidP="00B42C9D">
      <w:pPr>
        <w:ind w:firstLine="708"/>
        <w:rPr>
          <w:rFonts w:ascii="Times New Roman" w:hAnsi="Times New Roman" w:cs="Times New Roman"/>
          <w:sz w:val="24"/>
          <w:szCs w:val="24"/>
        </w:rPr>
      </w:pPr>
    </w:p>
    <w:p w14:paraId="1E4B690E" w14:textId="77777777" w:rsidR="00F139B3" w:rsidRDefault="00F139B3" w:rsidP="00B42C9D">
      <w:pPr>
        <w:ind w:firstLine="708"/>
        <w:rPr>
          <w:rFonts w:ascii="Times New Roman" w:hAnsi="Times New Roman" w:cs="Times New Roman"/>
          <w:sz w:val="24"/>
          <w:szCs w:val="24"/>
        </w:rPr>
      </w:pPr>
    </w:p>
    <w:p w14:paraId="02AF9D14" w14:textId="17DED901" w:rsidR="00DB47CF" w:rsidRDefault="00DB47CF" w:rsidP="00DB47CF">
      <w:pPr>
        <w:jc w:val="both"/>
        <w:rPr>
          <w:rFonts w:ascii="Times New Roman" w:hAnsi="Times New Roman" w:cs="Times New Roman"/>
          <w:b/>
          <w:color w:val="00B050"/>
          <w:sz w:val="28"/>
          <w:szCs w:val="28"/>
          <w:u w:val="single"/>
        </w:rPr>
      </w:pPr>
      <w:r>
        <w:rPr>
          <w:rFonts w:ascii="Times New Roman" w:hAnsi="Times New Roman" w:cs="Times New Roman"/>
          <w:color w:val="00B050"/>
        </w:rPr>
        <w:lastRenderedPageBreak/>
        <w:sym w:font="Wingdings 2" w:char="F077"/>
      </w:r>
      <w:r>
        <w:rPr>
          <w:rFonts w:ascii="Times New Roman" w:hAnsi="Times New Roman" w:cs="Times New Roman"/>
          <w:color w:val="00B050"/>
        </w:rPr>
        <w:t xml:space="preserve"> </w:t>
      </w:r>
      <w:r w:rsidRPr="005F341D">
        <w:rPr>
          <w:rFonts w:ascii="Times New Roman" w:hAnsi="Times New Roman" w:cs="Times New Roman"/>
          <w:color w:val="00B050"/>
        </w:rPr>
        <w:t xml:space="preserve">- </w:t>
      </w:r>
      <w:r>
        <w:rPr>
          <w:rFonts w:ascii="Times New Roman" w:hAnsi="Times New Roman" w:cs="Times New Roman"/>
          <w:b/>
          <w:color w:val="00B050"/>
          <w:sz w:val="28"/>
          <w:szCs w:val="28"/>
          <w:u w:val="single"/>
        </w:rPr>
        <w:t>PROCEDURE POUR LA VENTE DE BIENS DE SECTIONS</w:t>
      </w:r>
    </w:p>
    <w:p w14:paraId="372F3A8C" w14:textId="3F185D78" w:rsidR="00DB47CF" w:rsidRPr="00DB47CF" w:rsidRDefault="00DB47CF" w:rsidP="00A2227F">
      <w:pPr>
        <w:ind w:firstLine="708"/>
        <w:rPr>
          <w:rFonts w:ascii="Times New Roman" w:hAnsi="Times New Roman" w:cs="Times New Roman"/>
          <w:color w:val="0070C0"/>
          <w:sz w:val="28"/>
          <w:szCs w:val="28"/>
          <w:u w:val="single"/>
        </w:rPr>
      </w:pPr>
      <w:r w:rsidRPr="00DB47CF">
        <w:rPr>
          <w:rFonts w:ascii="Times New Roman" w:hAnsi="Times New Roman" w:cs="Times New Roman"/>
          <w:color w:val="0070C0"/>
          <w:sz w:val="28"/>
          <w:szCs w:val="28"/>
          <w:u w:val="single"/>
        </w:rPr>
        <w:t>Délibération du Conseil Municipal</w:t>
      </w:r>
      <w:r w:rsidRPr="00DB47CF">
        <w:rPr>
          <w:rFonts w:ascii="Times New Roman" w:hAnsi="Times New Roman" w:cs="Times New Roman"/>
          <w:color w:val="0070C0"/>
          <w:sz w:val="28"/>
          <w:szCs w:val="28"/>
        </w:rPr>
        <w:t> :</w:t>
      </w:r>
    </w:p>
    <w:p w14:paraId="5FF9B49F" w14:textId="27481A1C" w:rsidR="00DB47CF" w:rsidRDefault="00DB47CF" w:rsidP="00A2227F">
      <w:pPr>
        <w:ind w:firstLine="708"/>
        <w:rPr>
          <w:rFonts w:ascii="Times New Roman" w:hAnsi="Times New Roman" w:cs="Times New Roman"/>
          <w:sz w:val="24"/>
          <w:szCs w:val="24"/>
        </w:rPr>
      </w:pPr>
      <w:r>
        <w:rPr>
          <w:rFonts w:ascii="Times New Roman" w:hAnsi="Times New Roman" w:cs="Times New Roman"/>
          <w:sz w:val="24"/>
          <w:szCs w:val="24"/>
        </w:rPr>
        <w:t>Le Conseil Municipal par délibération prise à la majorité absolue des suffrages exprimés, décide de la vente de tout ou partie des biens de la section ou de leur changement d’usage après accord de la majorité des électeurs de la section, convoqués par le Maire dans les six mois su</w:t>
      </w:r>
      <w:r w:rsidR="00B777A1">
        <w:rPr>
          <w:rFonts w:ascii="Times New Roman" w:hAnsi="Times New Roman" w:cs="Times New Roman"/>
          <w:sz w:val="24"/>
          <w:szCs w:val="24"/>
        </w:rPr>
        <w:t>ivant la transmission de la déli</w:t>
      </w:r>
      <w:r>
        <w:rPr>
          <w:rFonts w:ascii="Times New Roman" w:hAnsi="Times New Roman" w:cs="Times New Roman"/>
          <w:sz w:val="24"/>
          <w:szCs w:val="24"/>
        </w:rPr>
        <w:t>bération du Conseil Municipal au Préfet.</w:t>
      </w:r>
    </w:p>
    <w:p w14:paraId="0A7E4637" w14:textId="1F40AF1B" w:rsidR="00DB47CF" w:rsidRDefault="00DB47CF" w:rsidP="00DB47CF">
      <w:pPr>
        <w:rPr>
          <w:rFonts w:ascii="Times New Roman" w:hAnsi="Times New Roman" w:cs="Times New Roman"/>
          <w:sz w:val="24"/>
          <w:szCs w:val="24"/>
        </w:rPr>
      </w:pPr>
      <w:r>
        <w:rPr>
          <w:rFonts w:ascii="Times New Roman" w:hAnsi="Times New Roman" w:cs="Times New Roman"/>
          <w:sz w:val="24"/>
          <w:szCs w:val="24"/>
        </w:rPr>
        <w:tab/>
        <w:t>La délibération doit comporter :</w:t>
      </w:r>
    </w:p>
    <w:p w14:paraId="0F8A7488" w14:textId="4A768759" w:rsidR="00DB47CF" w:rsidRDefault="00DB47CF" w:rsidP="00DB47CF">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Le motif du projet,</w:t>
      </w:r>
    </w:p>
    <w:p w14:paraId="20B07509" w14:textId="443F463E" w:rsidR="00DB47CF" w:rsidRDefault="00DB47CF" w:rsidP="00DB47CF">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Les références cadastrales de ou des parcelle(s) concerné(es),</w:t>
      </w:r>
    </w:p>
    <w:p w14:paraId="40333E78" w14:textId="06549658" w:rsidR="00DB47CF" w:rsidRDefault="00DB47CF" w:rsidP="00DB47CF">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Sa nature, sa superficie totale ou la superficie de la partie concernée de la parcelle s’il y a lieu,</w:t>
      </w:r>
    </w:p>
    <w:p w14:paraId="099315F4" w14:textId="162BC5AD" w:rsidR="00DB47CF" w:rsidRPr="00972850" w:rsidRDefault="00DB47CF" w:rsidP="00972850">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Le prix de vente au m2 (avec une estimation préalable souhaitable de France Domaine)</w:t>
      </w:r>
    </w:p>
    <w:p w14:paraId="6FCF7687" w14:textId="00A59550" w:rsidR="00B777A1" w:rsidRPr="00DB47CF" w:rsidRDefault="00B777A1" w:rsidP="00B777A1">
      <w:pPr>
        <w:ind w:firstLine="708"/>
        <w:rPr>
          <w:rFonts w:ascii="Times New Roman" w:hAnsi="Times New Roman" w:cs="Times New Roman"/>
          <w:color w:val="0070C0"/>
          <w:sz w:val="28"/>
          <w:szCs w:val="28"/>
          <w:u w:val="single"/>
        </w:rPr>
      </w:pPr>
      <w:r>
        <w:rPr>
          <w:rFonts w:ascii="Times New Roman" w:hAnsi="Times New Roman" w:cs="Times New Roman"/>
          <w:color w:val="0070C0"/>
          <w:sz w:val="28"/>
          <w:szCs w:val="28"/>
          <w:u w:val="single"/>
        </w:rPr>
        <w:t>Convocation des électeurs</w:t>
      </w:r>
      <w:r w:rsidRPr="00DB47CF">
        <w:rPr>
          <w:rFonts w:ascii="Times New Roman" w:hAnsi="Times New Roman" w:cs="Times New Roman"/>
          <w:color w:val="0070C0"/>
          <w:sz w:val="28"/>
          <w:szCs w:val="28"/>
        </w:rPr>
        <w:t> :</w:t>
      </w:r>
    </w:p>
    <w:p w14:paraId="3AD9B471" w14:textId="5E2FD0DD" w:rsidR="00DB47CF" w:rsidRDefault="00B777A1" w:rsidP="00A2227F">
      <w:pPr>
        <w:ind w:firstLine="708"/>
        <w:rPr>
          <w:rFonts w:ascii="Times New Roman" w:hAnsi="Times New Roman" w:cs="Times New Roman"/>
          <w:sz w:val="24"/>
          <w:szCs w:val="24"/>
        </w:rPr>
      </w:pPr>
      <w:r>
        <w:rPr>
          <w:rFonts w:ascii="Times New Roman" w:hAnsi="Times New Roman" w:cs="Times New Roman"/>
          <w:sz w:val="24"/>
          <w:szCs w:val="24"/>
        </w:rPr>
        <w:t xml:space="preserve">Un arrêté du Maire </w:t>
      </w:r>
      <w:r w:rsidR="00972850">
        <w:rPr>
          <w:rFonts w:ascii="Times New Roman" w:hAnsi="Times New Roman" w:cs="Times New Roman"/>
          <w:sz w:val="24"/>
          <w:szCs w:val="24"/>
        </w:rPr>
        <w:t>est affiché en Mairie et sur le territoire de la section  15 jours avant la consultation avec la liste complète des électeurs dressé par le Maire et un plan cadastral.</w:t>
      </w:r>
    </w:p>
    <w:p w14:paraId="303E397A" w14:textId="3C159E6D" w:rsidR="00972850" w:rsidRDefault="00972850" w:rsidP="00A2227F">
      <w:pPr>
        <w:ind w:firstLine="708"/>
        <w:rPr>
          <w:rFonts w:ascii="Times New Roman" w:hAnsi="Times New Roman" w:cs="Times New Roman"/>
          <w:sz w:val="24"/>
          <w:szCs w:val="24"/>
        </w:rPr>
      </w:pPr>
      <w:r>
        <w:rPr>
          <w:rFonts w:ascii="Times New Roman" w:hAnsi="Times New Roman" w:cs="Times New Roman"/>
          <w:sz w:val="24"/>
          <w:szCs w:val="24"/>
        </w:rPr>
        <w:t>Cet arrêté indique le jour et l’heure de la consultation.  Il est affiché en Mairie 15 jours avant la consultation afin de permettre à tout électeur oublié de se faire connaître.</w:t>
      </w:r>
    </w:p>
    <w:p w14:paraId="60F2896D" w14:textId="5D9F6257" w:rsidR="00972850" w:rsidRDefault="00714E6A" w:rsidP="00972850">
      <w:pPr>
        <w:ind w:firstLine="708"/>
        <w:rPr>
          <w:rFonts w:ascii="Times New Roman" w:hAnsi="Times New Roman" w:cs="Times New Roman"/>
          <w:color w:val="0070C0"/>
          <w:sz w:val="28"/>
          <w:szCs w:val="28"/>
        </w:rPr>
      </w:pPr>
      <w:r>
        <w:rPr>
          <w:rFonts w:ascii="Times New Roman" w:hAnsi="Times New Roman" w:cs="Times New Roman"/>
          <w:color w:val="0070C0"/>
          <w:sz w:val="28"/>
          <w:szCs w:val="28"/>
          <w:u w:val="single"/>
        </w:rPr>
        <w:t>Organisation de la consultation</w:t>
      </w:r>
      <w:r w:rsidR="00972850" w:rsidRPr="00DB47CF">
        <w:rPr>
          <w:rFonts w:ascii="Times New Roman" w:hAnsi="Times New Roman" w:cs="Times New Roman"/>
          <w:color w:val="0070C0"/>
          <w:sz w:val="28"/>
          <w:szCs w:val="28"/>
        </w:rPr>
        <w:t> :</w:t>
      </w:r>
    </w:p>
    <w:p w14:paraId="3C7FB4E1" w14:textId="41E2A42A" w:rsidR="00B42C9D" w:rsidRDefault="00B42C9D" w:rsidP="00972850">
      <w:pPr>
        <w:ind w:firstLine="708"/>
        <w:rPr>
          <w:rFonts w:ascii="Times New Roman" w:hAnsi="Times New Roman" w:cs="Times New Roman"/>
          <w:sz w:val="24"/>
          <w:szCs w:val="24"/>
        </w:rPr>
      </w:pPr>
      <w:r>
        <w:rPr>
          <w:rFonts w:ascii="Times New Roman" w:hAnsi="Times New Roman" w:cs="Times New Roman"/>
          <w:sz w:val="24"/>
          <w:szCs w:val="24"/>
        </w:rPr>
        <w:t>Le bureau se compose :</w:t>
      </w:r>
    </w:p>
    <w:p w14:paraId="2EC0B9C6" w14:textId="360A4574" w:rsidR="00B42C9D" w:rsidRPr="00B42C9D" w:rsidRDefault="00B42C9D" w:rsidP="00B42C9D">
      <w:pPr>
        <w:pStyle w:val="Paragraphedeliste"/>
        <w:numPr>
          <w:ilvl w:val="0"/>
          <w:numId w:val="1"/>
        </w:numPr>
        <w:rPr>
          <w:rFonts w:ascii="Times New Roman" w:hAnsi="Times New Roman" w:cs="Times New Roman"/>
          <w:sz w:val="24"/>
          <w:szCs w:val="24"/>
          <w:u w:val="single"/>
        </w:rPr>
      </w:pPr>
      <w:r>
        <w:rPr>
          <w:rFonts w:ascii="Times New Roman" w:hAnsi="Times New Roman" w:cs="Times New Roman"/>
          <w:sz w:val="24"/>
          <w:szCs w:val="24"/>
        </w:rPr>
        <w:t>d’un Président (Le Maire),</w:t>
      </w:r>
    </w:p>
    <w:p w14:paraId="1C063ACB" w14:textId="65FAD186" w:rsidR="00B42C9D" w:rsidRPr="00B42C9D" w:rsidRDefault="00B42C9D" w:rsidP="00B42C9D">
      <w:pPr>
        <w:pStyle w:val="Paragraphedeliste"/>
        <w:numPr>
          <w:ilvl w:val="0"/>
          <w:numId w:val="1"/>
        </w:numPr>
        <w:rPr>
          <w:rFonts w:ascii="Times New Roman" w:hAnsi="Times New Roman" w:cs="Times New Roman"/>
          <w:sz w:val="24"/>
          <w:szCs w:val="24"/>
          <w:u w:val="single"/>
        </w:rPr>
      </w:pPr>
      <w:r>
        <w:rPr>
          <w:rFonts w:ascii="Times New Roman" w:hAnsi="Times New Roman" w:cs="Times New Roman"/>
          <w:sz w:val="24"/>
          <w:szCs w:val="24"/>
        </w:rPr>
        <w:t>de deux asses</w:t>
      </w:r>
      <w:r w:rsidR="00F139B3">
        <w:rPr>
          <w:rFonts w:ascii="Times New Roman" w:hAnsi="Times New Roman" w:cs="Times New Roman"/>
          <w:sz w:val="24"/>
          <w:szCs w:val="24"/>
        </w:rPr>
        <w:t>seurs (conseillers municipaux),</w:t>
      </w:r>
    </w:p>
    <w:p w14:paraId="40BC0416" w14:textId="62DAFB13" w:rsidR="00B42C9D" w:rsidRPr="00B42C9D" w:rsidRDefault="00B42C9D" w:rsidP="00B42C9D">
      <w:pPr>
        <w:pStyle w:val="Paragraphedeliste"/>
        <w:numPr>
          <w:ilvl w:val="0"/>
          <w:numId w:val="1"/>
        </w:numPr>
        <w:rPr>
          <w:rFonts w:ascii="Times New Roman" w:hAnsi="Times New Roman" w:cs="Times New Roman"/>
          <w:sz w:val="24"/>
          <w:szCs w:val="24"/>
          <w:u w:val="single"/>
        </w:rPr>
      </w:pPr>
      <w:r>
        <w:rPr>
          <w:rFonts w:ascii="Times New Roman" w:hAnsi="Times New Roman" w:cs="Times New Roman"/>
          <w:sz w:val="24"/>
          <w:szCs w:val="24"/>
        </w:rPr>
        <w:t>d’une secrétaire (choisi parmi les électeurs de la section).</w:t>
      </w:r>
    </w:p>
    <w:p w14:paraId="7AE49D18" w14:textId="77777777" w:rsidR="00B42C9D" w:rsidRDefault="00B42C9D" w:rsidP="00B42C9D">
      <w:pPr>
        <w:pStyle w:val="Paragraphedeliste"/>
        <w:rPr>
          <w:rFonts w:ascii="Times New Roman" w:hAnsi="Times New Roman" w:cs="Times New Roman"/>
          <w:sz w:val="24"/>
          <w:szCs w:val="24"/>
          <w:u w:val="single"/>
        </w:rPr>
      </w:pPr>
    </w:p>
    <w:p w14:paraId="05DEE33E" w14:textId="4D74585E" w:rsidR="00B42C9D" w:rsidRDefault="00B42C9D" w:rsidP="00B42C9D">
      <w:pPr>
        <w:pStyle w:val="Paragraphedeliste"/>
        <w:rPr>
          <w:rFonts w:ascii="Times New Roman" w:hAnsi="Times New Roman" w:cs="Times New Roman"/>
          <w:sz w:val="24"/>
          <w:szCs w:val="24"/>
        </w:rPr>
      </w:pPr>
      <w:r>
        <w:rPr>
          <w:rFonts w:ascii="Times New Roman" w:hAnsi="Times New Roman" w:cs="Times New Roman"/>
          <w:sz w:val="24"/>
          <w:szCs w:val="24"/>
        </w:rPr>
        <w:t>Deux membres du bureau doivent être présents pendant tout le déroulement de la consultation.</w:t>
      </w:r>
    </w:p>
    <w:p w14:paraId="3EBF56DE" w14:textId="77777777" w:rsidR="00B42C9D" w:rsidRDefault="00B42C9D" w:rsidP="00B42C9D">
      <w:pPr>
        <w:pStyle w:val="Paragraphedeliste"/>
        <w:rPr>
          <w:rFonts w:ascii="Times New Roman" w:hAnsi="Times New Roman" w:cs="Times New Roman"/>
          <w:sz w:val="24"/>
          <w:szCs w:val="24"/>
        </w:rPr>
      </w:pPr>
    </w:p>
    <w:p w14:paraId="51AEEA62" w14:textId="5E10EC7A" w:rsidR="00B42C9D" w:rsidRPr="00F139B3" w:rsidRDefault="00B42C9D" w:rsidP="00F139B3">
      <w:pPr>
        <w:pStyle w:val="Paragraphedeliste"/>
        <w:rPr>
          <w:rFonts w:ascii="Times New Roman" w:hAnsi="Times New Roman" w:cs="Times New Roman"/>
          <w:sz w:val="24"/>
          <w:szCs w:val="24"/>
        </w:rPr>
      </w:pPr>
      <w:r>
        <w:rPr>
          <w:rFonts w:ascii="Times New Roman" w:hAnsi="Times New Roman" w:cs="Times New Roman"/>
          <w:sz w:val="24"/>
          <w:szCs w:val="24"/>
        </w:rPr>
        <w:t>Le jour de la consultation, une ou plusieurs urnes sont installées suivant le nombre de ventes à effectuer.</w:t>
      </w:r>
      <w:r w:rsidR="00F139B3">
        <w:rPr>
          <w:rFonts w:ascii="Times New Roman" w:hAnsi="Times New Roman" w:cs="Times New Roman"/>
          <w:sz w:val="24"/>
          <w:szCs w:val="24"/>
        </w:rPr>
        <w:t xml:space="preserve"> </w:t>
      </w:r>
      <w:r w:rsidRPr="00F139B3">
        <w:rPr>
          <w:rFonts w:ascii="Times New Roman" w:hAnsi="Times New Roman" w:cs="Times New Roman"/>
          <w:sz w:val="24"/>
          <w:szCs w:val="24"/>
        </w:rPr>
        <w:t>Les électeurs signent une feuille d’émargement</w:t>
      </w:r>
      <w:r w:rsidR="00F139B3">
        <w:rPr>
          <w:rFonts w:ascii="Times New Roman" w:hAnsi="Times New Roman" w:cs="Times New Roman"/>
          <w:sz w:val="24"/>
          <w:szCs w:val="24"/>
        </w:rPr>
        <w:t xml:space="preserve">. </w:t>
      </w:r>
      <w:r w:rsidRPr="00F139B3">
        <w:rPr>
          <w:rFonts w:ascii="Times New Roman" w:hAnsi="Times New Roman" w:cs="Times New Roman"/>
          <w:sz w:val="24"/>
          <w:szCs w:val="24"/>
        </w:rPr>
        <w:t>Un procès-verbal des opérations est dressé.</w:t>
      </w:r>
    </w:p>
    <w:p w14:paraId="27ABE13E" w14:textId="66C2B1C1" w:rsidR="00B42C9D" w:rsidRDefault="00B42C9D" w:rsidP="00B42C9D">
      <w:pPr>
        <w:ind w:firstLine="708"/>
        <w:rPr>
          <w:rFonts w:ascii="Times New Roman" w:hAnsi="Times New Roman" w:cs="Times New Roman"/>
          <w:color w:val="0070C0"/>
          <w:sz w:val="28"/>
          <w:szCs w:val="28"/>
        </w:rPr>
      </w:pPr>
      <w:r>
        <w:rPr>
          <w:rFonts w:ascii="Times New Roman" w:hAnsi="Times New Roman" w:cs="Times New Roman"/>
          <w:color w:val="0070C0"/>
          <w:sz w:val="28"/>
          <w:szCs w:val="28"/>
          <w:u w:val="single"/>
        </w:rPr>
        <w:t>Communication du résultat de la consultation</w:t>
      </w:r>
      <w:r w:rsidRPr="00DB47CF">
        <w:rPr>
          <w:rFonts w:ascii="Times New Roman" w:hAnsi="Times New Roman" w:cs="Times New Roman"/>
          <w:color w:val="0070C0"/>
          <w:sz w:val="28"/>
          <w:szCs w:val="28"/>
        </w:rPr>
        <w:t> :</w:t>
      </w:r>
    </w:p>
    <w:p w14:paraId="284B36F2" w14:textId="3F5D78CE" w:rsidR="00972850" w:rsidRDefault="00B42C9D" w:rsidP="00A2227F">
      <w:pPr>
        <w:ind w:firstLine="708"/>
        <w:rPr>
          <w:rFonts w:ascii="Times New Roman" w:hAnsi="Times New Roman" w:cs="Times New Roman"/>
          <w:sz w:val="24"/>
          <w:szCs w:val="24"/>
        </w:rPr>
      </w:pPr>
      <w:r>
        <w:rPr>
          <w:rFonts w:ascii="Times New Roman" w:hAnsi="Times New Roman" w:cs="Times New Roman"/>
          <w:sz w:val="24"/>
          <w:szCs w:val="24"/>
        </w:rPr>
        <w:t>Deux cas peuvent se présenter :</w:t>
      </w:r>
    </w:p>
    <w:p w14:paraId="7FF04283" w14:textId="54836B8C" w:rsidR="00B42C9D" w:rsidRDefault="00B42C9D" w:rsidP="00B42C9D">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 xml:space="preserve">Plus de la moitié des électeurs inscrits ont émis un avis favorable </w:t>
      </w:r>
    </w:p>
    <w:p w14:paraId="10259D39" w14:textId="77777777" w:rsidR="002E7F97" w:rsidRDefault="002E7F97" w:rsidP="002E7F97">
      <w:pPr>
        <w:pStyle w:val="Paragraphedeliste"/>
        <w:ind w:left="1068"/>
        <w:rPr>
          <w:rFonts w:ascii="Times New Roman" w:hAnsi="Times New Roman" w:cs="Times New Roman"/>
          <w:sz w:val="24"/>
          <w:szCs w:val="24"/>
        </w:rPr>
      </w:pPr>
    </w:p>
    <w:p w14:paraId="23EB809C" w14:textId="190A34B9" w:rsidR="002E7F97" w:rsidRDefault="002E7F97" w:rsidP="00F139B3">
      <w:pPr>
        <w:pStyle w:val="Paragraphedeliste"/>
        <w:ind w:left="1068"/>
        <w:rPr>
          <w:rFonts w:ascii="Times New Roman" w:hAnsi="Times New Roman" w:cs="Times New Roman"/>
          <w:sz w:val="24"/>
          <w:szCs w:val="24"/>
        </w:rPr>
      </w:pPr>
      <w:r>
        <w:rPr>
          <w:rFonts w:ascii="Times New Roman" w:hAnsi="Times New Roman" w:cs="Times New Roman"/>
          <w:sz w:val="24"/>
          <w:szCs w:val="24"/>
        </w:rPr>
        <w:sym w:font="Wingdings 2" w:char="F041"/>
      </w:r>
      <w:r>
        <w:rPr>
          <w:rFonts w:ascii="Times New Roman" w:hAnsi="Times New Roman" w:cs="Times New Roman"/>
          <w:sz w:val="24"/>
          <w:szCs w:val="24"/>
        </w:rPr>
        <w:t xml:space="preserve"> Le Conseil Municipal adopte définitivement le projet par simple délibération et l’envoie en Préfecture accompagnée d’une copie du procès-verbal et de la liste d’émargement.</w:t>
      </w:r>
    </w:p>
    <w:p w14:paraId="37954BE3" w14:textId="77777777" w:rsidR="00F139B3" w:rsidRPr="00F139B3" w:rsidRDefault="00F139B3" w:rsidP="00F139B3">
      <w:pPr>
        <w:pStyle w:val="Paragraphedeliste"/>
        <w:ind w:left="1068"/>
        <w:rPr>
          <w:rFonts w:ascii="Times New Roman" w:hAnsi="Times New Roman" w:cs="Times New Roman"/>
          <w:sz w:val="24"/>
          <w:szCs w:val="24"/>
        </w:rPr>
      </w:pPr>
    </w:p>
    <w:p w14:paraId="3BA36BC4" w14:textId="4F6A2574" w:rsidR="002E7F97" w:rsidRDefault="002E7F97" w:rsidP="002E7F97">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Plus de la moitié des électeurs inscrits ont émis un avis défavorable ou ne se sont pas prononcés </w:t>
      </w:r>
    </w:p>
    <w:p w14:paraId="362BB539" w14:textId="77777777" w:rsidR="002E7F97" w:rsidRDefault="002E7F97" w:rsidP="002E7F97">
      <w:pPr>
        <w:pStyle w:val="Paragraphedeliste"/>
        <w:ind w:left="1068"/>
        <w:rPr>
          <w:rFonts w:ascii="Times New Roman" w:hAnsi="Times New Roman" w:cs="Times New Roman"/>
          <w:sz w:val="24"/>
          <w:szCs w:val="24"/>
        </w:rPr>
      </w:pPr>
    </w:p>
    <w:p w14:paraId="0063ECD4" w14:textId="184A455B" w:rsidR="002E7F97" w:rsidRDefault="002E7F97" w:rsidP="002E7F97">
      <w:pPr>
        <w:pStyle w:val="Paragraphedeliste"/>
        <w:ind w:left="1068"/>
        <w:rPr>
          <w:rFonts w:ascii="Times New Roman" w:hAnsi="Times New Roman" w:cs="Times New Roman"/>
          <w:sz w:val="24"/>
          <w:szCs w:val="24"/>
        </w:rPr>
      </w:pPr>
      <w:r>
        <w:rPr>
          <w:rFonts w:ascii="Times New Roman" w:hAnsi="Times New Roman" w:cs="Times New Roman"/>
          <w:sz w:val="24"/>
          <w:szCs w:val="24"/>
        </w:rPr>
        <w:sym w:font="Wingdings 2" w:char="F041"/>
      </w:r>
      <w:r>
        <w:rPr>
          <w:rFonts w:ascii="Times New Roman" w:hAnsi="Times New Roman" w:cs="Times New Roman"/>
          <w:sz w:val="24"/>
          <w:szCs w:val="24"/>
        </w:rPr>
        <w:t xml:space="preserve"> Le Conseil Municipal prend alors une nouvelle délibération motivée en fonction du résultat demandant au Préfet la poursuite du projet ou l’abandon de celui-ci. La délibération sera transmise accompagnée du procès-verbal et de la liste d’émargement</w:t>
      </w:r>
    </w:p>
    <w:p w14:paraId="45D41CA1" w14:textId="77777777" w:rsidR="002E7F97" w:rsidRDefault="002E7F97" w:rsidP="002E7F97">
      <w:pPr>
        <w:pStyle w:val="Paragraphedeliste"/>
        <w:ind w:left="1068"/>
        <w:rPr>
          <w:rFonts w:ascii="Times New Roman" w:hAnsi="Times New Roman" w:cs="Times New Roman"/>
          <w:sz w:val="24"/>
          <w:szCs w:val="24"/>
        </w:rPr>
      </w:pPr>
    </w:p>
    <w:p w14:paraId="682D1D99" w14:textId="5B294C8C" w:rsidR="002E7F97" w:rsidRPr="00F139B3" w:rsidRDefault="002E7F97" w:rsidP="00F139B3">
      <w:pPr>
        <w:pStyle w:val="Paragraphedeliste"/>
        <w:ind w:left="1068"/>
        <w:rPr>
          <w:rFonts w:ascii="Times New Roman" w:hAnsi="Times New Roman" w:cs="Times New Roman"/>
          <w:sz w:val="24"/>
          <w:szCs w:val="24"/>
        </w:rPr>
      </w:pPr>
      <w:r>
        <w:rPr>
          <w:rFonts w:ascii="Times New Roman" w:hAnsi="Times New Roman" w:cs="Times New Roman"/>
          <w:sz w:val="24"/>
          <w:szCs w:val="24"/>
        </w:rPr>
        <w:t>Si la décision du Conseil est suffisamment motivée, le Préfet prend alors un arrêté motivé sur la vente ou le changement d</w:t>
      </w:r>
      <w:r w:rsidR="00F139B3">
        <w:rPr>
          <w:rFonts w:ascii="Times New Roman" w:hAnsi="Times New Roman" w:cs="Times New Roman"/>
          <w:sz w:val="24"/>
          <w:szCs w:val="24"/>
        </w:rPr>
        <w:t>’usage concerné par le projet.</w:t>
      </w:r>
    </w:p>
    <w:p w14:paraId="6887A51F" w14:textId="77777777" w:rsidR="00972850" w:rsidRDefault="00972850" w:rsidP="00A2227F">
      <w:pPr>
        <w:ind w:firstLine="708"/>
        <w:rPr>
          <w:rFonts w:ascii="Times New Roman" w:hAnsi="Times New Roman" w:cs="Times New Roman"/>
          <w:sz w:val="24"/>
          <w:szCs w:val="24"/>
        </w:rPr>
      </w:pPr>
    </w:p>
    <w:p w14:paraId="4CEC2CBD" w14:textId="77777777" w:rsidR="00DB47CF" w:rsidRPr="00A2227F" w:rsidRDefault="00DB47CF" w:rsidP="00A2227F">
      <w:pPr>
        <w:ind w:firstLine="708"/>
        <w:rPr>
          <w:rFonts w:ascii="Times New Roman" w:hAnsi="Times New Roman" w:cs="Times New Roman"/>
          <w:sz w:val="24"/>
          <w:szCs w:val="24"/>
        </w:rPr>
      </w:pPr>
    </w:p>
    <w:p w14:paraId="5D1A78D3" w14:textId="77777777" w:rsidR="00176A82" w:rsidRPr="00176A82" w:rsidRDefault="00176A82" w:rsidP="00176A82">
      <w:pPr>
        <w:jc w:val="center"/>
        <w:rPr>
          <w:rFonts w:ascii="Times New Roman" w:hAnsi="Times New Roman" w:cs="Times New Roman"/>
          <w:b/>
          <w:color w:val="0070C0"/>
          <w:sz w:val="24"/>
          <w:szCs w:val="24"/>
        </w:rPr>
      </w:pPr>
    </w:p>
    <w:p w14:paraId="2A4B5FC3" w14:textId="77777777" w:rsidR="00B31C7C" w:rsidRPr="005F341D" w:rsidRDefault="00B31C7C" w:rsidP="005F341D">
      <w:pPr>
        <w:jc w:val="both"/>
        <w:rPr>
          <w:rFonts w:ascii="Times New Roman" w:hAnsi="Times New Roman" w:cs="Times New Roman"/>
          <w:sz w:val="24"/>
          <w:szCs w:val="24"/>
        </w:rPr>
      </w:pPr>
    </w:p>
    <w:sectPr w:rsidR="00B31C7C" w:rsidRPr="005F341D" w:rsidSect="00F139B3">
      <w:pgSz w:w="11906" w:h="16838"/>
      <w:pgMar w:top="794" w:right="964" w:bottom="79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3727"/>
    <w:multiLevelType w:val="hybridMultilevel"/>
    <w:tmpl w:val="E3720E4E"/>
    <w:lvl w:ilvl="0" w:tplc="D38C1AF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2871A2"/>
    <w:multiLevelType w:val="hybridMultilevel"/>
    <w:tmpl w:val="0ED211F0"/>
    <w:lvl w:ilvl="0" w:tplc="D5C804E0">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DD"/>
    <w:rsid w:val="00176A82"/>
    <w:rsid w:val="001A2697"/>
    <w:rsid w:val="00281B6F"/>
    <w:rsid w:val="002E7F97"/>
    <w:rsid w:val="00376FDD"/>
    <w:rsid w:val="005D3086"/>
    <w:rsid w:val="005F341D"/>
    <w:rsid w:val="00714E6A"/>
    <w:rsid w:val="00715DB3"/>
    <w:rsid w:val="00816EF6"/>
    <w:rsid w:val="00972850"/>
    <w:rsid w:val="00A2227F"/>
    <w:rsid w:val="00AC33A4"/>
    <w:rsid w:val="00B31C7C"/>
    <w:rsid w:val="00B42C9D"/>
    <w:rsid w:val="00B777A1"/>
    <w:rsid w:val="00D23917"/>
    <w:rsid w:val="00DB47CF"/>
    <w:rsid w:val="00F139B3"/>
    <w:rsid w:val="00F234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C336"/>
  <w15:chartTrackingRefBased/>
  <w15:docId w15:val="{3BC27459-0545-403C-8A1D-97964AC0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47CF"/>
    <w:pPr>
      <w:ind w:left="720"/>
      <w:contextualSpacing/>
    </w:pPr>
  </w:style>
  <w:style w:type="paragraph" w:styleId="Textedebulles">
    <w:name w:val="Balloon Text"/>
    <w:basedOn w:val="Normal"/>
    <w:link w:val="TextedebullesCar"/>
    <w:uiPriority w:val="99"/>
    <w:semiHidden/>
    <w:unhideWhenUsed/>
    <w:rsid w:val="00D239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3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917C0-91B4-4CDF-985C-FEF8E00E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4586</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Condat</dc:creator>
  <cp:keywords/>
  <dc:description/>
  <cp:lastModifiedBy>Mairie Condat</cp:lastModifiedBy>
  <cp:revision>2</cp:revision>
  <cp:lastPrinted>2015-07-30T08:12:00Z</cp:lastPrinted>
  <dcterms:created xsi:type="dcterms:W3CDTF">2016-01-12T16:21:00Z</dcterms:created>
  <dcterms:modified xsi:type="dcterms:W3CDTF">2016-01-12T16:21:00Z</dcterms:modified>
</cp:coreProperties>
</file>